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E2" w:rsidRPr="003E4FE2" w:rsidRDefault="003E4FE2" w:rsidP="003E4FE2">
      <w:pPr>
        <w:spacing w:after="0" w:line="240" w:lineRule="auto"/>
        <w:outlineLvl w:val="0"/>
        <w:rPr>
          <w:rFonts w:eastAsia="Times New Roman" w:cstheme="minorHAnsi"/>
          <w:b/>
          <w:bCs/>
          <w:color w:val="4D4D4D"/>
          <w:kern w:val="36"/>
          <w:sz w:val="72"/>
          <w:szCs w:val="72"/>
          <w:lang w:eastAsia="pl-PL"/>
        </w:rPr>
      </w:pPr>
      <w:r w:rsidRPr="003E4FE2">
        <w:rPr>
          <w:rFonts w:eastAsia="Times New Roman" w:cstheme="minorHAnsi"/>
          <w:b/>
          <w:bCs/>
          <w:color w:val="4D4D4D"/>
          <w:kern w:val="36"/>
          <w:sz w:val="72"/>
          <w:szCs w:val="72"/>
          <w:lang w:eastAsia="pl-PL"/>
        </w:rPr>
        <w:t xml:space="preserve">15 pomysłów na doskonalenie percepcji słuchowej dziecka </w:t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5" w:history="1">
        <w:r w:rsidRPr="003E4FE2">
          <w:rPr>
            <w:rFonts w:eastAsia="Times New Roman" w:cstheme="minorHAnsi"/>
            <w:b/>
            <w:bCs/>
            <w:color w:val="000000"/>
            <w:sz w:val="28"/>
            <w:szCs w:val="28"/>
            <w:lang w:eastAsia="pl-PL"/>
          </w:rPr>
          <w:t>mgr Anita Janeczek-Romanowska</w:t>
        </w:r>
        <w:r w:rsidRPr="003E4FE2">
          <w:rPr>
            <w:rFonts w:eastAsia="Times New Roman" w:cstheme="minorHAnsi"/>
            <w:color w:val="0A0A0A"/>
            <w:sz w:val="28"/>
            <w:szCs w:val="28"/>
            <w:u w:val="single"/>
            <w:lang w:eastAsia="pl-PL"/>
          </w:rPr>
          <w:t xml:space="preserve"> </w:t>
        </w:r>
        <w:r w:rsidRPr="003E4FE2">
          <w:rPr>
            <w:rFonts w:eastAsia="Times New Roman" w:cstheme="minorHAnsi"/>
            <w:color w:val="0A0A0A"/>
            <w:sz w:val="28"/>
            <w:szCs w:val="28"/>
            <w:lang w:eastAsia="pl-PL"/>
          </w:rPr>
          <w:br/>
        </w:r>
        <w:r w:rsidRPr="003E4FE2">
          <w:rPr>
            <w:rFonts w:eastAsia="Times New Roman" w:cstheme="minorHAnsi"/>
            <w:color w:val="404040"/>
            <w:sz w:val="28"/>
            <w:szCs w:val="28"/>
            <w:lang w:eastAsia="pl-PL"/>
          </w:rPr>
          <w:t>psycholog dziecięcy</w:t>
        </w:r>
        <w:r w:rsidRPr="003E4FE2">
          <w:rPr>
            <w:rFonts w:eastAsia="Times New Roman" w:cstheme="minorHAnsi"/>
            <w:color w:val="0A0A0A"/>
            <w:sz w:val="28"/>
            <w:szCs w:val="28"/>
            <w:u w:val="single"/>
            <w:lang w:eastAsia="pl-PL"/>
          </w:rPr>
          <w:t xml:space="preserve"> </w:t>
        </w:r>
      </w:hyperlink>
      <w:r w:rsidRPr="003E4FE2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E4FE2">
        <w:rPr>
          <w:rFonts w:eastAsia="Times New Roman" w:cstheme="minorHAnsi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5 pomysłów na doskonalenie percepcji słuchowej dziecka" style="width:.75pt;height:.75pt"/>
        </w:pict>
      </w:r>
    </w:p>
    <w:p w:rsidR="003E4FE2" w:rsidRPr="003E4FE2" w:rsidRDefault="003E4FE2" w:rsidP="003E4FE2">
      <w:pPr>
        <w:spacing w:after="0" w:line="240" w:lineRule="auto"/>
        <w:outlineLvl w:val="1"/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Czym jest percepcja słuchowa?</w:t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Percepcja słuchowa to zdolność do odbioru dźwięków - ich rozpoznawania, różnicowania oraz interpretowania przez odniesienie do poprzednich doświadczeń.</w:t>
      </w:r>
    </w:p>
    <w:p w:rsidR="003E4FE2" w:rsidRPr="003E4FE2" w:rsidRDefault="003E4FE2" w:rsidP="003E4FE2">
      <w:pPr>
        <w:spacing w:after="0" w:line="240" w:lineRule="auto"/>
        <w:outlineLvl w:val="1"/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</w:pP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Dlaczego warto pracować nad percepcją słuchu?</w:t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Zaburzenia percepcji słuchowej u dzieci w wieku szkolnym, mogą być symptomatyczne dla </w:t>
      </w:r>
      <w:hyperlink r:id="rId6" w:tooltip="dysleksja" w:history="1">
        <w:r w:rsidRPr="003E4FE2">
          <w:rPr>
            <w:rFonts w:eastAsia="Times New Roman" w:cstheme="minorHAnsi"/>
            <w:color w:val="1A77BD"/>
            <w:sz w:val="28"/>
            <w:szCs w:val="28"/>
            <w:u w:val="single"/>
            <w:lang w:eastAsia="pl-PL"/>
          </w:rPr>
          <w:t>dysleksji</w:t>
        </w:r>
      </w:hyperlink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typu słuchowego. Aby zminimalizować ryzyko wystąpienia trudności w tym zakresie, warto ćwiczyć z dzieckiem – należy przy tym pamiętać, aby ćwiczenia te nie były dla niego męczące i nadmiernie obciążające.</w:t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Oto nasze propozycje (dla pięciolatków i dzieci starszych), które można wykorzystać podczas długich jesiennych i zimowych wieczorów.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1.Odtwarzanie struktur dźwiękowych </w:t>
      </w:r>
    </w:p>
    <w:p w:rsidR="003E4FE2" w:rsidRPr="003E4FE2" w:rsidRDefault="003E4FE2" w:rsidP="003E4FE2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wystukiwanie rytmu (wcześniej zaprezentowanego przez rodzica, np. dwa uderzenia o stół - trzy klaśnięcia - dwa tupnięcia. Prezentowany rytm powinien być dostosowany do możliwości dziecka – zaczynamy od prostych, stopniowo zwiększając stopień trudności);</w:t>
      </w:r>
    </w:p>
    <w:p w:rsidR="003E4FE2" w:rsidRPr="003E4FE2" w:rsidRDefault="003E4FE2" w:rsidP="003E4FE2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wyklaskiwanie rytmu na podstawie ustalonego wcześniej schematu graficznego (np. kwadrat = tupanie, trójkąt = klaskanie, koło = uderzanie rękami o nogi, rodzic układa figury w określony sposób, a dziecko musi odtworzyć rytm zgodnie z ustaloną zasadą – jaka figura odpowiada jakiemu dźwiękowi. Ważne: stopniowanie trudności – najpierw 3 figury, a potem 6, 9).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2. Śpiewanie/powtarzanie wyrazów podanych przez rodzica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najpierw dwa trzy wyrazy, potem coraz więcej (np. kot – sanki – stół).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3. Różnicowanie dźwięków z najbliższego otoczenia</w:t>
      </w:r>
    </w:p>
    <w:p w:rsidR="003E4FE2" w:rsidRPr="003E4FE2" w:rsidRDefault="003E4FE2" w:rsidP="003E4FE2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nazywanie ich i naśladowanie</w:t>
      </w:r>
    </w:p>
    <w:p w:rsidR="003E4FE2" w:rsidRPr="003E4FE2" w:rsidRDefault="003E4FE2" w:rsidP="003E4FE2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rozpoznawanie osób po głosie (można wcześniej nagrać głos osób z otoczenia dziecka – mamy, taty, babci, zadaniem dziecka jest rozpoznać, do kogo należy prezentowany głos);</w:t>
      </w:r>
    </w:p>
    <w:p w:rsidR="003E4FE2" w:rsidRPr="003E4FE2" w:rsidRDefault="003E4FE2" w:rsidP="003E4FE2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łączenie dźwięku z obrazkiem – np. czajnik (zdjęcie czajnika, konkretny przedmiot) z zaprezentowanym dźwiękiem (np. puszczonym z płyty);</w:t>
      </w:r>
    </w:p>
    <w:p w:rsidR="003E4FE2" w:rsidRPr="003E4FE2" w:rsidRDefault="003E4FE2" w:rsidP="003E4FE2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lastRenderedPageBreak/>
        <w:t>zabawa „Co słyszę?” – rodzic chowa się i prezentuje jakiś dźwięk (z otoczenia dziecka, np. szczekanie psa), zadaniem dziecka jest odgadnąć jaki to dźwięk.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4. Podział zdań na wyrazy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i wyrazów na sylaby (wyrazy dwusylabowe, wyrazy trzysylabowe, wyrazy wielosylabowe)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5. Łączenie sylab w wyrazy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br/>
        <w:t xml:space="preserve">- </w:t>
      </w:r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 xml:space="preserve">Jaki to będzie wyraz, kiedy powiem </w:t>
      </w:r>
      <w:proofErr w:type="spellStart"/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>pił-ka</w:t>
      </w:r>
      <w:proofErr w:type="spellEnd"/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 xml:space="preserve">? A kiedy powiem </w:t>
      </w:r>
      <w:proofErr w:type="spellStart"/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>sa-mo-lot</w:t>
      </w:r>
      <w:proofErr w:type="spellEnd"/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>?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Najpierw wyrazy składające się z 3 sylab, potem coraz trudniejsze.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6. Wyodrębnianie pierwszej głoski</w:t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-</w:t>
      </w:r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 xml:space="preserve"> Co słyszysz na początku wyrazu Ania/Ul/Ewa itp.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Najpierw dziecko powinno opanować wyróżnianie samogłosek, a potem spółgłosek na początku wyrazu (biurko, samochód itp.)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7. Różnicowanie wyrazów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podobnie brzmiących np. półka-bułka, kosa-koza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8. Zabawa w dobieranie wyrazów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na określoną głoskę, tworzenie ciągów wyrazowych - („Teraz będziemy mówić wyrazy na literę a” itp.)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9. Łączenie głosek w wyrazy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dzielenie wyrazów na głoski</w:t>
      </w:r>
    </w:p>
    <w:p w:rsidR="003E4FE2" w:rsidRPr="003E4FE2" w:rsidRDefault="003E4FE2" w:rsidP="003E4FE2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 xml:space="preserve">Jaki to wyraz kiedy mówię </w:t>
      </w:r>
      <w:proofErr w:type="spellStart"/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>m-a-m-a</w:t>
      </w:r>
      <w:proofErr w:type="spellEnd"/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>?</w:t>
      </w:r>
    </w:p>
    <w:p w:rsidR="003E4FE2" w:rsidRPr="003E4FE2" w:rsidRDefault="003E4FE2" w:rsidP="003E4FE2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t>Jakie litery słyszysz w wyrazie domek – przeliteruj</w:t>
      </w:r>
      <w:r>
        <w:rPr>
          <w:rFonts w:eastAsia="Times New Roman" w:cstheme="minorHAnsi"/>
          <w:i/>
          <w:iCs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10. Segregowanie wyrazów wg ilości sylab, głosek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br/>
        <w:t>rodzic przygotowuje karteczki z różnymi wyrazami (nazwy zwierząt, owoców itp., jeden wyraz na jednej karteczce.</w:t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Zadaniem dziecka jest przeczytać głośno każdy wyraz, podzielić go na sylaby lub głoski, a następnie przyporządkować do określonej grupy, np. grupy zielonej („Na zielonej kartce połóż te wyrazy, które mają trzy sylaby, a na żółtej te, które mają cztery sylaby”)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11. Szukanie ukrytych wyrazów w innych wyrazach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np. ser-ce,   </w:t>
      </w:r>
      <w:proofErr w:type="spellStart"/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>gra-bie</w:t>
      </w:r>
      <w:proofErr w:type="spellEnd"/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t xml:space="preserve"> (rodzic wypowiada te wyrazy, a zadaniem dziecka jest „znalezienie” innego wyrazu w prezentowanym).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12. Wspólne układanie i nauka rymowanek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br/>
        <w:t>uzupełnianie słów w znanych rymowankach, np. lata osa koło …., śnieżek prószy marzną …… Można również wesołe układać rymowanki o członkach rodziny, a następnie uczyć się ich wraz z dzieckiem na pamięć.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lastRenderedPageBreak/>
        <w:t>13. Ćwiczenie pamięci słuchowej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br/>
        <w:t>rodzic prezentuje dziecku ciąg cyfr, wyrazów (np. owoców), zadaniem dziecka jest zapamiętać te elementy i odtworzyć w kolejności podanej przez rodzica (na początek trzy, cztery elementy, stopniowo coraz więcej).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14. Wspólna nauka piosenek, wierszyków, tekstów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br/>
        <w:t>można przygotować krótki teatrzyk, występ dla pozostałych członków rodziny. Występ przed babcią i dziadkiem i wypowiedzenie z pamięci wierszyka, układanie rymowanek, wyszukiwanie w otoczeniu wyrazów zaczynających się na literkę „p” – nauka może być świetną zabawą!</w:t>
      </w:r>
      <w:r>
        <w:rPr>
          <w:rFonts w:eastAsia="Times New Roman" w:cstheme="minorHAnsi"/>
          <w:color w:val="0A0A0A"/>
          <w:sz w:val="28"/>
          <w:szCs w:val="28"/>
          <w:lang w:eastAsia="pl-PL"/>
        </w:rPr>
        <w:br/>
      </w:r>
    </w:p>
    <w:p w:rsidR="003E4FE2" w:rsidRPr="003E4FE2" w:rsidRDefault="003E4FE2" w:rsidP="003E4FE2">
      <w:pPr>
        <w:spacing w:after="0" w:line="240" w:lineRule="auto"/>
        <w:rPr>
          <w:rFonts w:eastAsia="Times New Roman" w:cstheme="minorHAnsi"/>
          <w:color w:val="0A0A0A"/>
          <w:sz w:val="28"/>
          <w:szCs w:val="28"/>
          <w:lang w:eastAsia="pl-PL"/>
        </w:rPr>
      </w:pPr>
      <w:r w:rsidRPr="003E4FE2">
        <w:rPr>
          <w:rFonts w:eastAsia="Times New Roman" w:cstheme="minorHAnsi"/>
          <w:b/>
          <w:bCs/>
          <w:color w:val="0A0A0A"/>
          <w:sz w:val="28"/>
          <w:szCs w:val="28"/>
          <w:lang w:eastAsia="pl-PL"/>
        </w:rPr>
        <w:t>15. Wspólne czytanie</w:t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br/>
      </w:r>
      <w:r w:rsidRPr="003E4FE2">
        <w:rPr>
          <w:rFonts w:eastAsia="Times New Roman" w:cstheme="minorHAnsi"/>
          <w:color w:val="0A0A0A"/>
          <w:sz w:val="28"/>
          <w:szCs w:val="28"/>
          <w:lang w:eastAsia="pl-PL"/>
        </w:rPr>
        <w:br/>
        <w:t>Anita Janeczek-Romanowska, psycholog</w:t>
      </w:r>
    </w:p>
    <w:p w:rsidR="00ED1FAD" w:rsidRPr="003E4FE2" w:rsidRDefault="00ED1FAD" w:rsidP="003E4FE2">
      <w:pPr>
        <w:spacing w:after="0" w:line="240" w:lineRule="auto"/>
        <w:rPr>
          <w:rFonts w:cstheme="minorHAnsi"/>
        </w:rPr>
      </w:pPr>
    </w:p>
    <w:sectPr w:rsidR="00ED1FAD" w:rsidRPr="003E4FE2" w:rsidSect="003E4F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01B"/>
    <w:multiLevelType w:val="multilevel"/>
    <w:tmpl w:val="C06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47C89"/>
    <w:multiLevelType w:val="multilevel"/>
    <w:tmpl w:val="C03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8B0DAB"/>
    <w:multiLevelType w:val="multilevel"/>
    <w:tmpl w:val="06F4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E4FE2"/>
    <w:rsid w:val="003E4FE2"/>
    <w:rsid w:val="00ED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AD"/>
  </w:style>
  <w:style w:type="paragraph" w:styleId="Nagwek1">
    <w:name w:val="heading 1"/>
    <w:basedOn w:val="Normalny"/>
    <w:link w:val="Nagwek1Znak"/>
    <w:uiPriority w:val="9"/>
    <w:qFormat/>
    <w:rsid w:val="003E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E4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4F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4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4FE2"/>
    <w:rPr>
      <w:color w:val="0000FF"/>
      <w:u w:val="single"/>
    </w:rPr>
  </w:style>
  <w:style w:type="character" w:customStyle="1" w:styleId="autor-prefiks">
    <w:name w:val="autor-prefiks"/>
    <w:basedOn w:val="Domylnaczcionkaakapitu"/>
    <w:rsid w:val="003E4FE2"/>
  </w:style>
  <w:style w:type="character" w:customStyle="1" w:styleId="autor-imienazwisko">
    <w:name w:val="autor-imienazwisko"/>
    <w:basedOn w:val="Domylnaczcionkaakapitu"/>
    <w:rsid w:val="003E4FE2"/>
  </w:style>
  <w:style w:type="character" w:customStyle="1" w:styleId="autor-krotkiopis">
    <w:name w:val="autor-krotkiopis"/>
    <w:basedOn w:val="Domylnaczcionkaakapitu"/>
    <w:rsid w:val="003E4FE2"/>
  </w:style>
  <w:style w:type="character" w:styleId="Pogrubienie">
    <w:name w:val="Strong"/>
    <w:basedOn w:val="Domylnaczcionkaakapitu"/>
    <w:uiPriority w:val="22"/>
    <w:qFormat/>
    <w:rsid w:val="003E4F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pis-reklama">
    <w:name w:val="napis-reklama"/>
    <w:basedOn w:val="Normalny"/>
    <w:rsid w:val="003E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4FE2"/>
    <w:rPr>
      <w:i/>
      <w:iCs/>
    </w:rPr>
  </w:style>
  <w:style w:type="paragraph" w:customStyle="1" w:styleId="no-margin">
    <w:name w:val="no-margin"/>
    <w:basedOn w:val="Normalny"/>
    <w:rsid w:val="003E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mall-text">
    <w:name w:val="small-text"/>
    <w:basedOn w:val="Domylnaczcionkaakapitu"/>
    <w:rsid w:val="003E4FE2"/>
  </w:style>
  <w:style w:type="paragraph" w:customStyle="1" w:styleId="opis">
    <w:name w:val="opis"/>
    <w:basedOn w:val="Normalny"/>
    <w:rsid w:val="003E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bb-ocentekst">
    <w:name w:val="sc-bb-ocentekst"/>
    <w:basedOn w:val="Domylnaczcionkaakapitu"/>
    <w:rsid w:val="003E4FE2"/>
  </w:style>
  <w:style w:type="paragraph" w:customStyle="1" w:styleId="share-number-total">
    <w:name w:val="share-number-total"/>
    <w:basedOn w:val="Normalny"/>
    <w:rsid w:val="003E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158">
          <w:marLeft w:val="0"/>
          <w:marRight w:val="0"/>
          <w:marTop w:val="303"/>
          <w:marBottom w:val="303"/>
          <w:divBdr>
            <w:top w:val="single" w:sz="12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43459">
          <w:marLeft w:val="-564"/>
          <w:marRight w:val="-564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036">
          <w:marLeft w:val="2771"/>
          <w:marRight w:val="27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0569">
                          <w:marLeft w:val="0"/>
                          <w:marRight w:val="0"/>
                          <w:marTop w:val="758"/>
                          <w:marBottom w:val="758"/>
                          <w:divBdr>
                            <w:top w:val="single" w:sz="12" w:space="31" w:color="E0E0E0"/>
                            <w:left w:val="none" w:sz="0" w:space="0" w:color="auto"/>
                            <w:bottom w:val="single" w:sz="12" w:space="19" w:color="E0E0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0332">
          <w:marLeft w:val="0"/>
          <w:marRight w:val="0"/>
          <w:marTop w:val="0"/>
          <w:marBottom w:val="0"/>
          <w:divBdr>
            <w:top w:val="single" w:sz="12" w:space="3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293">
                  <w:marLeft w:val="0"/>
                  <w:marRight w:val="0"/>
                  <w:marTop w:val="0"/>
                  <w:marBottom w:val="0"/>
                  <w:divBdr>
                    <w:top w:val="single" w:sz="12" w:space="30" w:color="D2D2DA"/>
                    <w:left w:val="single" w:sz="12" w:space="30" w:color="D2D2DA"/>
                    <w:bottom w:val="single" w:sz="12" w:space="30" w:color="D2D2DA"/>
                    <w:right w:val="single" w:sz="12" w:space="30" w:color="D2D2DA"/>
                  </w:divBdr>
                  <w:divsChild>
                    <w:div w:id="6675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8689">
                  <w:marLeft w:val="0"/>
                  <w:marRight w:val="0"/>
                  <w:marTop w:val="0"/>
                  <w:marBottom w:val="0"/>
                  <w:divBdr>
                    <w:top w:val="single" w:sz="12" w:space="30" w:color="D2D2DA"/>
                    <w:left w:val="single" w:sz="12" w:space="30" w:color="D2D2DA"/>
                    <w:bottom w:val="single" w:sz="12" w:space="30" w:color="D2D2DA"/>
                    <w:right w:val="single" w:sz="12" w:space="30" w:color="D2D2DA"/>
                  </w:divBdr>
                  <w:divsChild>
                    <w:div w:id="7424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boom.pl/uczen/rozwoj/oko-w-oko-z-dysleksja" TargetMode="External"/><Relationship Id="rId5" Type="http://schemas.openxmlformats.org/officeDocument/2006/relationships/hyperlink" Target="https://www.babyboom.pl/o-nas/anita-janeczek-romanow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2020-03-27T17:11:00Z</dcterms:created>
  <dcterms:modified xsi:type="dcterms:W3CDTF">2020-03-27T17:17:00Z</dcterms:modified>
</cp:coreProperties>
</file>